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04474EEE" w14:textId="77777777" w:rsidR="00675548" w:rsidRPr="00667131" w:rsidRDefault="0047783A" w:rsidP="00675548">
      <w:pPr>
        <w:spacing w:after="0"/>
        <w:rPr>
          <w:rFonts w:asciiTheme="minorHAnsi" w:hAnsiTheme="minorHAnsi" w:cstheme="minorHAnsi"/>
          <w:b/>
          <w:sz w:val="24"/>
          <w:szCs w:val="24"/>
        </w:rPr>
      </w:pPr>
      <w:r w:rsidRPr="006A5F84">
        <w:rPr>
          <w:sz w:val="22"/>
          <w:szCs w:val="22"/>
        </w:rPr>
        <w:t xml:space="preserve">Publication reference: </w:t>
      </w:r>
      <w:r w:rsidR="00675548" w:rsidRPr="00667131">
        <w:rPr>
          <w:rFonts w:asciiTheme="minorHAnsi" w:hAnsiTheme="minorHAnsi" w:cstheme="minorHAnsi"/>
          <w:b/>
          <w:sz w:val="24"/>
          <w:szCs w:val="24"/>
        </w:rPr>
        <w:t>JM-H20-SUP-09</w:t>
      </w:r>
    </w:p>
    <w:p w14:paraId="04FCB3A9" w14:textId="77777777" w:rsidR="00675548" w:rsidRDefault="00675548" w:rsidP="00675548">
      <w:pPr>
        <w:spacing w:after="0"/>
        <w:rPr>
          <w:sz w:val="22"/>
          <w:szCs w:val="22"/>
        </w:rPr>
      </w:pPr>
    </w:p>
    <w:p w14:paraId="5FC9769D" w14:textId="41340DA8" w:rsidR="0047783A" w:rsidRDefault="0047783A" w:rsidP="00675548">
      <w:pPr>
        <w:spacing w:after="0"/>
        <w:rPr>
          <w:b/>
          <w:sz w:val="22"/>
          <w:szCs w:val="22"/>
        </w:rPr>
      </w:pPr>
      <w:r w:rsidRPr="006A5F84">
        <w:rPr>
          <w:sz w:val="22"/>
          <w:szCs w:val="22"/>
        </w:rPr>
        <w:t xml:space="preserve">Title of contract: </w:t>
      </w:r>
      <w:r w:rsidR="00675548" w:rsidRPr="00667131">
        <w:rPr>
          <w:rFonts w:asciiTheme="minorHAnsi" w:hAnsiTheme="minorHAnsi" w:cstheme="minorHAnsi"/>
          <w:b/>
          <w:sz w:val="24"/>
          <w:szCs w:val="24"/>
        </w:rPr>
        <w:t>SUPPLY AND DELIVERY OF AGRICUTURAL EQUIPMENT, TOOLS AND SUPPLIES</w:t>
      </w:r>
      <w:r w:rsidR="00675548" w:rsidRPr="006A5F84">
        <w:rPr>
          <w:b/>
          <w:sz w:val="22"/>
          <w:szCs w:val="22"/>
        </w:rPr>
        <w:t xml:space="preserve"> </w:t>
      </w:r>
    </w:p>
    <w:p w14:paraId="23327291" w14:textId="77777777" w:rsidR="00675548" w:rsidRPr="006A5F84" w:rsidRDefault="00675548" w:rsidP="00675548">
      <w:pPr>
        <w:spacing w:after="0"/>
        <w:jc w:val="center"/>
        <w:rPr>
          <w:b/>
          <w:sz w:val="22"/>
          <w:szCs w:val="22"/>
        </w:rPr>
      </w:pPr>
    </w:p>
    <w:p w14:paraId="4ED85AAC" w14:textId="68D4AC45" w:rsidR="0047783A" w:rsidRPr="006A5F84" w:rsidRDefault="00675548" w:rsidP="0047783A">
      <w:pPr>
        <w:rPr>
          <w:b/>
          <w:sz w:val="22"/>
          <w:szCs w:val="22"/>
        </w:rPr>
      </w:pPr>
      <w:r>
        <w:rPr>
          <w:b/>
          <w:sz w:val="22"/>
          <w:szCs w:val="22"/>
        </w:rPr>
        <w:t>A: Planning Institute of Jamaica, 16 Oxford Road, Kingston 5, Jamaica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w:t>
      </w:r>
      <w:r>
        <w:rPr>
          <w:sz w:val="22"/>
          <w:szCs w:val="22"/>
        </w:rPr>
        <w:lastRenderedPageBreak/>
        <w:t xml:space="preserve">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2FFED68A" w:rsidR="00432715" w:rsidRPr="006A5F84" w:rsidRDefault="00C74C27" w:rsidP="003502E9">
            <w:pPr>
              <w:keepNext/>
              <w:keepLines/>
              <w:widowControl w:val="0"/>
              <w:jc w:val="center"/>
              <w:rPr>
                <w:b/>
              </w:rPr>
            </w:pPr>
            <w:r>
              <w:t>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4735AA06" w:rsidR="00B34C65" w:rsidRPr="006A5F84" w:rsidRDefault="00675548" w:rsidP="003502E9">
            <w:pPr>
              <w:keepNext/>
              <w:keepLines/>
              <w:widowControl w:val="0"/>
              <w:jc w:val="center"/>
              <w:rPr>
                <w:b/>
              </w:rPr>
            </w:pPr>
            <w:r>
              <w:rPr>
                <w:b/>
              </w:rPr>
              <w:t>JMD</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2C3D5A48" w:rsidR="00B34C65" w:rsidRPr="006A5F84" w:rsidRDefault="00675548" w:rsidP="003502E9">
            <w:pPr>
              <w:keepNext/>
              <w:keepLines/>
              <w:widowControl w:val="0"/>
              <w:jc w:val="center"/>
              <w:rPr>
                <w:b/>
              </w:rPr>
            </w:pPr>
            <w:r>
              <w:rPr>
                <w:b/>
              </w:rPr>
              <w:t>JMD</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30BAE146" w:rsidR="00B34C65" w:rsidRPr="006A5F84" w:rsidRDefault="00675548" w:rsidP="00675548">
            <w:pPr>
              <w:keepNext/>
              <w:keepLines/>
              <w:widowControl w:val="0"/>
              <w:jc w:val="center"/>
              <w:rPr>
                <w:b/>
              </w:rPr>
            </w:pPr>
            <w:r>
              <w:rPr>
                <w:b/>
              </w:rPr>
              <w:t>JMD</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01D03511" w:rsidR="00B34C65" w:rsidRPr="006A5F84" w:rsidRDefault="00675548" w:rsidP="00675548">
            <w:pPr>
              <w:keepNext/>
              <w:keepLines/>
              <w:widowControl w:val="0"/>
              <w:jc w:val="center"/>
              <w:rPr>
                <w:b/>
              </w:rPr>
            </w:pPr>
            <w:r>
              <w:rPr>
                <w:b/>
              </w:rPr>
              <w:t>JMD</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6C36FA98" w:rsidR="00B34C65" w:rsidRPr="006A5F84" w:rsidRDefault="00675548" w:rsidP="00675548">
            <w:pPr>
              <w:widowControl w:val="0"/>
              <w:spacing w:before="60" w:after="60"/>
              <w:jc w:val="center"/>
              <w:rPr>
                <w:b/>
              </w:rPr>
            </w:pPr>
            <w:r>
              <w:rPr>
                <w:b/>
                <w:highlight w:val="lightGray"/>
              </w:rPr>
              <w:t>JMD</w:t>
            </w:r>
            <w:r w:rsidR="00B34C65">
              <w:rPr>
                <w:b/>
              </w:rPr>
              <w:t xml:space="preserve"> </w:t>
            </w:r>
            <w:r w:rsidR="00B34C65" w:rsidRPr="00D64597">
              <w:rPr>
                <w:b/>
                <w:highlight w:val="lightGray"/>
              </w:rPr>
              <w:t>]</w:t>
            </w:r>
            <w:r w:rsidR="00B34C65"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478AE470" w:rsidR="00B34C65" w:rsidRPr="006A5F84" w:rsidRDefault="00675548" w:rsidP="00675548">
            <w:pPr>
              <w:keepNext/>
              <w:keepLines/>
              <w:widowControl w:val="0"/>
              <w:jc w:val="center"/>
              <w:rPr>
                <w:b/>
              </w:rPr>
            </w:pPr>
            <w:r>
              <w:rPr>
                <w:b/>
                <w:highlight w:val="lightGray"/>
              </w:rPr>
              <w:t>JMD</w:t>
            </w:r>
            <w:r w:rsidR="00B34C65" w:rsidRPr="00D64597">
              <w:rPr>
                <w:b/>
                <w:highlight w:val="lightGray"/>
              </w:rPr>
              <w:t>]</w:t>
            </w:r>
            <w:r w:rsidR="00B34C65">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56B04871"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58089CB0"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435147DE" w14:textId="428355A4"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0BD1684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766E43D6" w14:textId="0961A096"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7F2D5503" w14:textId="65711011" w:rsidR="00B34C65" w:rsidRPr="006A5F84" w:rsidRDefault="00B34C65" w:rsidP="003502E9">
            <w:pPr>
              <w:keepNext/>
              <w:keepLines/>
              <w:widowControl w:val="0"/>
            </w:pP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337DD72F"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16EEBBA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5F0CE6BD"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77CE3">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77CE3">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06EB7B46"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77CE3">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77CE3">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630B562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77CE3">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77CE3">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5E46136E"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277CE3">
      <w:rPr>
        <w:rStyle w:val="PageNumber"/>
        <w:noProof/>
        <w:sz w:val="18"/>
        <w:szCs w:val="18"/>
      </w:rPr>
      <w:t>11</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277CE3">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05A09CE4"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277CE3">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277CE3">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77CE3"/>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7930"/>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5548"/>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5411"/>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675B"/>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1689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6F3C"/>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6C5A5-52B3-4C68-BAD3-E9064710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2338</Words>
  <Characters>12876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Camille Wildman</cp:lastModifiedBy>
  <cp:revision>2</cp:revision>
  <cp:lastPrinted>2012-09-24T09:39:00Z</cp:lastPrinted>
  <dcterms:created xsi:type="dcterms:W3CDTF">2023-02-06T22:26:00Z</dcterms:created>
  <dcterms:modified xsi:type="dcterms:W3CDTF">2023-02-06T22:26:00Z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